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139C" w:rsidRDefault="00000000">
      <w:pPr>
        <w:pStyle w:val="02adressedestinataire"/>
        <w:framePr w:w="4253" w:h="1701" w:hRule="exact" w:wrap="notBeside" w:vAnchor="page" w:hAnchor="page" w:x="1796" w:y="1480"/>
        <w:rPr>
          <w:u w:val="single"/>
          <w:lang w:val="fr-CH"/>
        </w:rPr>
      </w:pPr>
      <w:r>
        <w:rPr>
          <w:u w:val="single"/>
          <w:lang w:val="fr-CH"/>
        </w:rPr>
        <w:t>Recommandé</w:t>
      </w:r>
    </w:p>
    <w:p w:rsidR="00F1139C" w:rsidRDefault="00000000">
      <w:pPr>
        <w:pStyle w:val="02adressedestinataire"/>
        <w:framePr w:w="4253" w:h="1701" w:hRule="exact" w:wrap="notBeside" w:vAnchor="page" w:hAnchor="page" w:x="1796" w:y="1480"/>
        <w:rPr>
          <w:lang w:val="fr-CH"/>
        </w:rPr>
      </w:pPr>
      <w:r>
        <w:rPr>
          <w:lang w:val="fr-CH"/>
        </w:rPr>
        <w:t>Adresse</w:t>
      </w:r>
    </w:p>
    <w:p w:rsidR="00F1139C" w:rsidRDefault="00000000">
      <w:pPr>
        <w:pStyle w:val="02adressedestinataire"/>
        <w:framePr w:w="4253" w:h="1701" w:hRule="exact" w:wrap="notBeside" w:vAnchor="page" w:hAnchor="page" w:x="1796" w:y="1480"/>
        <w:rPr>
          <w:i/>
          <w:iCs/>
          <w:lang w:val="fr-CH"/>
        </w:rPr>
      </w:pPr>
      <w:r>
        <w:rPr>
          <w:i/>
          <w:iCs/>
          <w:lang w:val="fr-CH"/>
        </w:rPr>
        <w:br/>
      </w:r>
    </w:p>
    <w:p w:rsidR="00F1139C" w:rsidRDefault="00F1139C">
      <w:pPr>
        <w:pStyle w:val="01expditeurfentre"/>
        <w:rPr>
          <w:lang w:val="fr-CH"/>
        </w:rPr>
      </w:pPr>
    </w:p>
    <w:p w:rsidR="00F1139C" w:rsidRDefault="00F1139C">
      <w:pPr>
        <w:pStyle w:val="01expditeurfentre"/>
        <w:rPr>
          <w:lang w:val="fr-CH"/>
        </w:rPr>
      </w:pPr>
    </w:p>
    <w:p w:rsidR="00F1139C" w:rsidRDefault="00000000">
      <w:pPr>
        <w:pStyle w:val="03lieuetdate"/>
        <w:rPr>
          <w:lang w:val="fr-CH"/>
        </w:rPr>
      </w:pPr>
      <w:r>
        <w:rPr>
          <w:lang w:val="fr-CH"/>
        </w:rPr>
        <w:t>Lieu et date</w:t>
      </w:r>
    </w:p>
    <w:p w:rsidR="00F1139C" w:rsidRDefault="00F1139C">
      <w:pPr>
        <w:pStyle w:val="03lieuetdate"/>
        <w:rPr>
          <w:lang w:val="fr-CH"/>
        </w:rPr>
      </w:pPr>
    </w:p>
    <w:p w:rsidR="00F1139C" w:rsidRDefault="00000000">
      <w:pPr>
        <w:pStyle w:val="04sujet"/>
        <w:rPr>
          <w:lang w:val="fr-CH"/>
        </w:rPr>
      </w:pPr>
      <w:r>
        <w:rPr>
          <w:lang w:val="fr-CH"/>
        </w:rPr>
        <w:t xml:space="preserve">Opposition au projet de route de contournement / Route cantonale, Axe 2000q Romont (tronçons sud et est), PR 2 - 3 Romont, contournement de Romont - tronçon est / Mise à l’enquête publique par la Direction du développement territorial, des infrastructures, de la mobilité et de l’environnement (DIME) </w:t>
      </w:r>
    </w:p>
    <w:p w:rsidR="00F1139C" w:rsidRDefault="00000000">
      <w:pPr>
        <w:pStyle w:val="05texteprincipal"/>
        <w:jc w:val="both"/>
        <w:rPr>
          <w:lang w:val="fr-CH"/>
        </w:rPr>
      </w:pPr>
      <w:r>
        <w:rPr>
          <w:lang w:val="fr-CH"/>
        </w:rPr>
        <w:t xml:space="preserve">Madame, Monsieur, </w:t>
      </w:r>
    </w:p>
    <w:p w:rsidR="00F1139C" w:rsidRDefault="00000000">
      <w:pPr>
        <w:pStyle w:val="05texteprincipal"/>
        <w:jc w:val="both"/>
        <w:rPr>
          <w:lang w:val="fr-CH"/>
        </w:rPr>
      </w:pPr>
      <w:r>
        <w:rPr>
          <w:lang w:val="fr-CH"/>
        </w:rPr>
        <w:t xml:space="preserve">Suite à la publication dans la feuille officielle du canton de Fribourg n° 13 du 27 mars 2026 concernant la mise à l’enquête de l’objet mentionné ci-dessus, je tiens à formuler mon opposition pour les raisons suivantes : </w:t>
      </w:r>
    </w:p>
    <w:p w:rsidR="00F1139C" w:rsidRDefault="00000000">
      <w:pPr>
        <w:pStyle w:val="05texteprincipal"/>
        <w:numPr>
          <w:ilvl w:val="0"/>
          <w:numId w:val="5"/>
        </w:numPr>
        <w:jc w:val="both"/>
        <w:rPr>
          <w:u w:val="single"/>
          <w:lang w:val="fr-CH"/>
        </w:rPr>
      </w:pPr>
      <w:r>
        <w:rPr>
          <w:u w:val="single"/>
          <w:lang w:val="fr-CH"/>
        </w:rPr>
        <w:t>Violation du droit d’être entendu</w:t>
      </w:r>
    </w:p>
    <w:p w:rsidR="00F1139C" w:rsidRDefault="00000000">
      <w:pPr>
        <w:pStyle w:val="05texteprincipal"/>
        <w:ind w:left="720"/>
        <w:jc w:val="both"/>
        <w:rPr>
          <w:u w:val="single"/>
          <w:lang w:val="fr-CH"/>
        </w:rPr>
      </w:pPr>
      <w:r>
        <w:rPr>
          <w:lang w:val="fr-CH"/>
        </w:rPr>
        <w:t>Les documents mis à l’enquête publique sont lacunaires. Il manque notamment une analyse multimodale examinant la possibilité de renoncer au projet. L’absence de cette étude prive les riverains de la possibilité de se prononcer valablement sur le fond du dossier.</w:t>
      </w:r>
    </w:p>
    <w:p w:rsidR="00F1139C" w:rsidRDefault="00000000">
      <w:pPr>
        <w:pStyle w:val="05texteprincipal"/>
        <w:numPr>
          <w:ilvl w:val="0"/>
          <w:numId w:val="5"/>
        </w:numPr>
        <w:jc w:val="both"/>
        <w:rPr>
          <w:u w:val="single"/>
          <w:lang w:val="fr-CH"/>
        </w:rPr>
      </w:pPr>
      <w:r>
        <w:rPr>
          <w:u w:val="single"/>
          <w:lang w:val="fr-CH"/>
        </w:rPr>
        <w:t>Nuisances sonores</w:t>
      </w:r>
    </w:p>
    <w:p w:rsidR="00F1139C" w:rsidRDefault="00000000">
      <w:pPr>
        <w:pStyle w:val="05texteprincipal"/>
        <w:ind w:left="720"/>
        <w:jc w:val="both"/>
        <w:rPr>
          <w:u w:val="single"/>
          <w:lang w:val="fr-CH"/>
        </w:rPr>
      </w:pPr>
      <w:r>
        <w:rPr>
          <w:lang w:val="fr-CH"/>
        </w:rPr>
        <w:t xml:space="preserve">La nouvelle route de contournement augmentera considérablement les nuisances sonores et les vibrations pour les habitations proches, dégradant ainsi le calme de l’environnement actuel. Dans l’attente de la construction du second tronçon — dont la réalisation n’est pas garantie — le projet déviera la circulation par la route de la Parqueterie, sans proposer aucune mesure d’accompagnement pour cette période de transition. </w:t>
      </w:r>
    </w:p>
    <w:p w:rsidR="00F1139C" w:rsidRDefault="00000000">
      <w:pPr>
        <w:pStyle w:val="05texteprincipal"/>
        <w:ind w:left="720"/>
        <w:jc w:val="both"/>
        <w:rPr>
          <w:u w:val="single"/>
          <w:lang w:val="fr-CH"/>
        </w:rPr>
      </w:pPr>
      <w:r>
        <w:rPr>
          <w:lang w:val="fr-CH"/>
        </w:rPr>
        <w:t>De plus, les nuisances sonores ont été évaluées de manière erronée dans le rapport d’impact sur l’environnement du 16 janvier 2026 : celui-ci omet le tronçon sud qui augmentera indubitablement le trafic et les nuisances sonores pour les habitations voisines. En l'état, il est donc impossible de soutenir que les valeurs limites seront respectées.</w:t>
      </w:r>
    </w:p>
    <w:p w:rsidR="00F1139C" w:rsidRDefault="00000000">
      <w:pPr>
        <w:pStyle w:val="05texteprincipal"/>
        <w:numPr>
          <w:ilvl w:val="0"/>
          <w:numId w:val="5"/>
        </w:numPr>
        <w:jc w:val="both"/>
        <w:rPr>
          <w:u w:val="single"/>
          <w:lang w:val="fr-CH"/>
        </w:rPr>
      </w:pPr>
      <w:r>
        <w:rPr>
          <w:u w:val="single"/>
          <w:lang w:val="fr-CH"/>
        </w:rPr>
        <w:t xml:space="preserve">Procédure erronée </w:t>
      </w:r>
    </w:p>
    <w:p w:rsidR="00F1139C" w:rsidRDefault="00000000">
      <w:pPr>
        <w:pStyle w:val="05texteprincipal"/>
        <w:ind w:left="720"/>
        <w:jc w:val="both"/>
        <w:rPr>
          <w:lang w:val="fr-CH"/>
        </w:rPr>
      </w:pPr>
      <w:r>
        <w:rPr>
          <w:lang w:val="fr-CH"/>
        </w:rPr>
        <w:t xml:space="preserve">Vu l’impact du projet sur le territoire, la procédure ne peut être scindée en deux parties. La réalisation du tronçon sud est incertaine compte tenu de son impact sur les parcelles voisines et l’environnement. On ne peut prendre ce risque sans préjuger de la réalisation du second tronçon, ce qui est inadmissible. </w:t>
      </w:r>
    </w:p>
    <w:p w:rsidR="00F1139C" w:rsidRDefault="00000000">
      <w:pPr>
        <w:pStyle w:val="05texteprincipal"/>
        <w:ind w:left="720"/>
        <w:jc w:val="both"/>
        <w:rPr>
          <w:u w:val="single"/>
          <w:lang w:val="fr-CH"/>
        </w:rPr>
      </w:pPr>
      <w:r>
        <w:rPr>
          <w:lang w:val="fr-CH"/>
        </w:rPr>
        <w:t>Par ailleurs, le projet ne prévoit aucune mesure pour assurer le respect des règles environnementales durant la période de transition, notamment via une requalification de la route de la Parqueterie, dont la charge de trafic deviendra incompatible avec l’affectation du centre-ville.</w:t>
      </w:r>
    </w:p>
    <w:p w:rsidR="00F1139C" w:rsidRDefault="00000000">
      <w:pPr>
        <w:pStyle w:val="05texteprincipal"/>
        <w:numPr>
          <w:ilvl w:val="0"/>
          <w:numId w:val="5"/>
        </w:numPr>
        <w:jc w:val="both"/>
        <w:rPr>
          <w:u w:val="single"/>
          <w:lang w:val="fr-CH"/>
        </w:rPr>
      </w:pPr>
      <w:r>
        <w:rPr>
          <w:u w:val="single"/>
          <w:lang w:val="fr-CH"/>
        </w:rPr>
        <w:lastRenderedPageBreak/>
        <w:t>Augmentation injustifiée de la charge de trafic induite par le nouveau projet,</w:t>
      </w:r>
    </w:p>
    <w:p w:rsidR="00F1139C" w:rsidRDefault="00000000">
      <w:pPr>
        <w:pStyle w:val="05texteprincipal"/>
        <w:ind w:left="720"/>
        <w:jc w:val="both"/>
        <w:rPr>
          <w:lang w:val="fr-CH"/>
        </w:rPr>
      </w:pPr>
      <w:r>
        <w:rPr>
          <w:lang w:val="fr-CH"/>
        </w:rPr>
        <w:t>La réalisation du projet contredit ses propres objectifs : ce seul tronçon induira une hausse du trafic et des nuisances sur la route des Rayons, la route de contournement et la route de la Parqueterie, et ce, jusqu’à une hypothétique construction du tronçon sud, qui pourrait n’avoir jamais lieu.</w:t>
      </w:r>
    </w:p>
    <w:p w:rsidR="00F1139C" w:rsidRDefault="00000000">
      <w:pPr>
        <w:pStyle w:val="05texteprincipal"/>
        <w:ind w:left="705"/>
        <w:jc w:val="both"/>
        <w:rPr>
          <w:lang w:val="fr-CH"/>
        </w:rPr>
      </w:pPr>
      <w:r>
        <w:rPr>
          <w:lang w:val="fr-CH"/>
        </w:rPr>
        <w:t>Le réseau actuel fonctionne de manière satisfaisante. Rien ne démontre que ce projet réponde à un intérêt public prépondérant et qu'il soit nécessaire.</w:t>
      </w:r>
    </w:p>
    <w:p w:rsidR="00F1139C" w:rsidRDefault="00000000">
      <w:pPr>
        <w:pStyle w:val="05texteprincipal"/>
        <w:numPr>
          <w:ilvl w:val="0"/>
          <w:numId w:val="5"/>
        </w:numPr>
        <w:jc w:val="both"/>
        <w:rPr>
          <w:u w:val="single"/>
          <w:lang w:val="fr-CH"/>
        </w:rPr>
      </w:pPr>
      <w:r>
        <w:rPr>
          <w:u w:val="single"/>
          <w:lang w:val="fr-CH"/>
        </w:rPr>
        <w:t>Absence d’étude approfondie des alternatives</w:t>
      </w:r>
    </w:p>
    <w:p w:rsidR="00F1139C" w:rsidRDefault="00000000">
      <w:pPr>
        <w:pStyle w:val="05texteprincipal"/>
        <w:ind w:left="720"/>
        <w:jc w:val="both"/>
        <w:rPr>
          <w:u w:val="single"/>
          <w:lang w:val="fr-CH"/>
        </w:rPr>
      </w:pPr>
      <w:r>
        <w:rPr>
          <w:lang w:val="fr-CH"/>
        </w:rPr>
        <w:t>Les solutions alternatives, dont l’alternative « zéro » (l'abandon du projet), n’ont pas été explorées de manière adéquate. Le projet ne démontre aucun intérêt public supérieur face à l'augmentation du trafic qu’il génère. À l'inverse, sa non-réalisation permettrait de limiter les impacts environnementaux et de préserver la qualité de vie locale.</w:t>
      </w:r>
    </w:p>
    <w:p w:rsidR="00F1139C" w:rsidRDefault="00000000">
      <w:pPr>
        <w:pStyle w:val="05texteprincipal"/>
        <w:numPr>
          <w:ilvl w:val="0"/>
          <w:numId w:val="5"/>
        </w:numPr>
        <w:jc w:val="both"/>
        <w:rPr>
          <w:u w:val="single"/>
          <w:lang w:val="fr-CH"/>
        </w:rPr>
      </w:pPr>
      <w:r>
        <w:rPr>
          <w:u w:val="single"/>
          <w:lang w:val="fr-CH"/>
        </w:rPr>
        <w:t>Atteinte à la nature, au paysage, à l’environnement et coût climatique</w:t>
      </w:r>
    </w:p>
    <w:p w:rsidR="00F1139C" w:rsidRDefault="00000000">
      <w:pPr>
        <w:pStyle w:val="05texteprincipal"/>
        <w:ind w:left="720"/>
        <w:jc w:val="both"/>
        <w:rPr>
          <w:u w:val="single"/>
          <w:lang w:val="fr-CH"/>
        </w:rPr>
      </w:pPr>
      <w:r>
        <w:rPr>
          <w:lang w:val="fr-CH"/>
        </w:rPr>
        <w:t>Le projet entraîne un coût climatique important par la destruction directe de surfaces agricoles et zones de biodiversité à fonction climatique primordiale. Il porte également atteinte au paysage de la région. La suppression d’éléments naturels au profit d’une infrastructure goudronnée et polluante est injustifiée.</w:t>
      </w:r>
    </w:p>
    <w:p w:rsidR="00F1139C" w:rsidRDefault="00000000">
      <w:pPr>
        <w:pStyle w:val="05texteprincipal"/>
        <w:numPr>
          <w:ilvl w:val="0"/>
          <w:numId w:val="5"/>
        </w:numPr>
        <w:jc w:val="both"/>
        <w:rPr>
          <w:u w:val="single"/>
          <w:lang w:val="fr-CH"/>
        </w:rPr>
      </w:pPr>
      <w:r>
        <w:rPr>
          <w:u w:val="single"/>
          <w:lang w:val="fr-CH"/>
        </w:rPr>
        <w:t>Dépréciation des terrains et habitations environnement</w:t>
      </w:r>
    </w:p>
    <w:p w:rsidR="00F1139C" w:rsidRDefault="00000000">
      <w:pPr>
        <w:pStyle w:val="05texteprincipal"/>
        <w:ind w:left="720"/>
        <w:jc w:val="both"/>
        <w:rPr>
          <w:lang w:val="fr-CH"/>
        </w:rPr>
      </w:pPr>
      <w:r>
        <w:rPr>
          <w:lang w:val="fr-CH"/>
        </w:rPr>
        <w:t xml:space="preserve">La construction de la nouvelle route risque de provoquer une dépréciation significative de la valeur des terrains et des habitations situées à proximité. Cette valeur résulterait notamment de l’augmentation des nuisances sonores, de l’impact visuel de l’infrastructure, des potentielles restrictions d’usage dû aux servitudes supplémentaires, ainsi que des désagréments liés aux travaux et à l’entretien futur. </w:t>
      </w:r>
    </w:p>
    <w:p w:rsidR="00F1139C" w:rsidRDefault="00000000">
      <w:pPr>
        <w:pStyle w:val="05texteprincipal"/>
        <w:ind w:left="720"/>
        <w:jc w:val="both"/>
        <w:rPr>
          <w:lang w:val="fr-CH"/>
        </w:rPr>
      </w:pPr>
      <w:r>
        <w:rPr>
          <w:lang w:val="fr-CH"/>
        </w:rPr>
        <w:t>Les conséquences seraient préjudiciables aux propriétaires locaux.</w:t>
      </w:r>
    </w:p>
    <w:p w:rsidR="00F1139C" w:rsidRDefault="00000000">
      <w:pPr>
        <w:pStyle w:val="05texteprincipal"/>
        <w:numPr>
          <w:ilvl w:val="0"/>
          <w:numId w:val="5"/>
        </w:numPr>
        <w:jc w:val="both"/>
        <w:rPr>
          <w:u w:val="single"/>
          <w:lang w:val="fr-CH"/>
        </w:rPr>
      </w:pPr>
      <w:r>
        <w:rPr>
          <w:u w:val="single"/>
          <w:lang w:val="fr-CH"/>
        </w:rPr>
        <w:t>Empiétement injustifié sur les surfaces d’assolement</w:t>
      </w:r>
    </w:p>
    <w:p w:rsidR="00F1139C" w:rsidRDefault="00000000">
      <w:pPr>
        <w:pStyle w:val="05texteprincipal"/>
        <w:ind w:left="709"/>
        <w:jc w:val="both"/>
        <w:rPr>
          <w:lang w:val="fr-CH"/>
        </w:rPr>
      </w:pPr>
      <w:r>
        <w:rPr>
          <w:lang w:val="fr-CH"/>
        </w:rPr>
        <w:t>Le nouveau tronçon est prévu sur des surfaces d’assolement (SDA) qui disparaîtront ou verront leur qualité dégradée par la pollution routière. L'utilité du projet n'est pas suffisamment démontrée pour justifier une telle atteinte.</w:t>
      </w:r>
    </w:p>
    <w:p w:rsidR="00F1139C" w:rsidRDefault="00000000">
      <w:pPr>
        <w:pStyle w:val="05texteprincipal"/>
        <w:jc w:val="both"/>
        <w:rPr>
          <w:lang w:val="fr-CH"/>
        </w:rPr>
      </w:pPr>
      <w:r>
        <w:rPr>
          <w:lang w:val="fr-CH"/>
        </w:rPr>
        <w:t>Pour conclure, ces éléments démontrent que ce projet ne peut pas être adopté. L’alternative « zéro » doit être sérieusement envisagée. En 2026, on ne peut plus postuler qu’une augmentation du trafic est inéluctable. L’abandon du projet, au profit d’une optimisation des tracés existants et du développement de transports alternatifs, permettrait de réduire les nuisances et de préserver l’équilibre écologique ainsi que la qualité de vie de la région.</w:t>
      </w:r>
    </w:p>
    <w:p w:rsidR="00F1139C" w:rsidRDefault="00000000">
      <w:pPr>
        <w:pStyle w:val="05texteprincipal"/>
        <w:jc w:val="both"/>
        <w:rPr>
          <w:lang w:val="fr-CH"/>
        </w:rPr>
      </w:pPr>
      <w:r>
        <w:rPr>
          <w:lang w:val="fr-CH"/>
        </w:rPr>
        <w:t xml:space="preserve">Dans l’attente de votre réponse, veuillez agréer, Madame, Monsieur, nos salutations distinguées. </w:t>
      </w:r>
    </w:p>
    <w:p w:rsidR="00F1139C" w:rsidRDefault="00F1139C">
      <w:pPr>
        <w:pStyle w:val="05texteprincipal"/>
        <w:rPr>
          <w:lang w:val="fr-CH"/>
        </w:rPr>
      </w:pPr>
    </w:p>
    <w:p w:rsidR="00F1139C" w:rsidRDefault="00000000">
      <w:pPr>
        <w:pStyle w:val="05texteprincipal"/>
        <w:rPr>
          <w:lang w:val="fr-CH"/>
        </w:rPr>
      </w:pPr>
      <w:r>
        <w:rPr>
          <w:lang w:val="fr-CH"/>
        </w:rPr>
        <w:t>Signature</w:t>
      </w:r>
    </w:p>
    <w:sectPr w:rsidR="00F1139C">
      <w:headerReference w:type="even" r:id="rId7"/>
      <w:headerReference w:type="default" r:id="rId8"/>
      <w:footerReference w:type="even" r:id="rId9"/>
      <w:footerReference w:type="default" r:id="rId10"/>
      <w:headerReference w:type="first" r:id="rId11"/>
      <w:footerReference w:type="first" r:id="rId12"/>
      <w:pgSz w:w="11906" w:h="16838"/>
      <w:pgMar w:top="1988" w:right="851" w:bottom="2608" w:left="1843" w:header="663"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2D19" w:rsidRDefault="00A42D19">
      <w:pPr>
        <w:spacing w:after="0" w:line="240" w:lineRule="auto"/>
      </w:pPr>
      <w:r>
        <w:separator/>
      </w:r>
    </w:p>
  </w:endnote>
  <w:endnote w:type="continuationSeparator" w:id="0">
    <w:p w:rsidR="00A42D19" w:rsidRDefault="00A4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charset w:val="00"/>
    <w:family w:val="roman"/>
    <w:pitch w:val="variable"/>
  </w:font>
  <w:font w:name="Arial">
    <w:panose1 w:val="020B0604020202020204"/>
    <w:charset w:val="00"/>
    <w:family w:val="swiss"/>
    <w:pitch w:val="variable"/>
    <w:sig w:usb0="E0002EFF" w:usb1="C000785B" w:usb2="00000009" w:usb3="00000000" w:csb0="000001FF" w:csb1="00000000"/>
  </w:font>
  <w:font w:name="Replica Pro Regular">
    <w:charset w:val="00"/>
    <w:family w:val="roman"/>
    <w:pitch w:val="variable"/>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39C" w:rsidRDefault="00F1139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39C" w:rsidRDefault="00F1139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39C" w:rsidRDefault="00000000">
    <w:pPr>
      <w:pStyle w:val="Pieddepage"/>
    </w:pPr>
    <w:r>
      <w:rPr>
        <w:noProof/>
      </w:rPr>
      <w:drawing>
        <wp:anchor distT="0" distB="0" distL="114300" distR="114300" simplePos="0" relativeHeight="2" behindDoc="0" locked="0" layoutInCell="0" allowOverlap="1">
          <wp:simplePos x="0" y="0"/>
          <wp:positionH relativeFrom="column">
            <wp:posOffset>0</wp:posOffset>
          </wp:positionH>
          <wp:positionV relativeFrom="paragraph">
            <wp:posOffset>-368300</wp:posOffset>
          </wp:positionV>
          <wp:extent cx="3959225" cy="952500"/>
          <wp:effectExtent l="0" t="0" r="0" b="0"/>
          <wp:wrapTight wrapText="bothSides">
            <wp:wrapPolygon edited="0">
              <wp:start x="-12" y="0"/>
              <wp:lineTo x="-12" y="21158"/>
              <wp:lineTo x="21512" y="21158"/>
              <wp:lineTo x="21512" y="0"/>
              <wp:lineTo x="-12" y="0"/>
            </wp:wrapPolygon>
          </wp:wrapTight>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
                  <pic:cNvPicPr>
                    <a:picLocks noChangeAspect="1" noChangeArrowheads="1"/>
                  </pic:cNvPicPr>
                </pic:nvPicPr>
                <pic:blipFill>
                  <a:blip r:embed="rId1"/>
                  <a:stretch>
                    <a:fillRect/>
                  </a:stretch>
                </pic:blipFill>
                <pic:spPr bwMode="auto">
                  <a:xfrm>
                    <a:off x="0" y="0"/>
                    <a:ext cx="3959225" cy="9525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2D19" w:rsidRDefault="00A42D19">
      <w:pPr>
        <w:spacing w:after="0" w:line="240" w:lineRule="auto"/>
      </w:pPr>
      <w:r>
        <w:separator/>
      </w:r>
    </w:p>
  </w:footnote>
  <w:footnote w:type="continuationSeparator" w:id="0">
    <w:p w:rsidR="00A42D19" w:rsidRDefault="00A42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39C" w:rsidRDefault="00000000">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Cadr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F1139C" w:rsidRDefault="00000000">
                          <w:r>
                            <w:fldChar w:fldCharType="begin"/>
                          </w:r>
                          <w:r>
                            <w:instrText xml:space="preserve"> PAGE </w:instrText>
                          </w:r>
                          <w:r>
                            <w:fldChar w:fldCharType="separate"/>
                          </w:r>
                          <w:r>
                            <w:t>0</w:t>
                          </w:r>
                          <w:r>
                            <w:fldChar w:fldCharType="end"/>
                          </w:r>
                        </w:p>
                      </w:txbxContent>
                    </wps:txbx>
                    <wps:bodyPr lIns="0" tIns="0" rIns="0" bIns="0" anchor="t">
                      <a:spAutoFit/>
                    </wps:bodyPr>
                  </wps:wsp>
                </a:graphicData>
              </a:graphic>
            </wp:anchor>
          </w:drawing>
        </mc:Choice>
        <mc:Fallback xmlns:pic="http://schemas.openxmlformats.org/drawingml/2006/picture">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Normal"/>
                      <w:pBdr/>
                      <w:spacing w:before="0" w:after="200"/>
                      <w:rPr/>
                    </w:pPr>
                    <w:r>
                      <w:rPr/>
                      <w:fldChar w:fldCharType="begin"/>
                    </w:r>
                    <w:r>
                      <w:rPr/>
                      <w:instrText xml:space="preserve"> PAGE </w:instrText>
                    </w:r>
                    <w:r>
                      <w:rPr/>
                      <w:fldChar w:fldCharType="separate"/>
                    </w:r>
                    <w:r>
                      <w:rPr/>
                      <w:t>0</w:t>
                    </w:r>
                    <w:r>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39C" w:rsidRDefault="00F1139C"/>
  <w:p w:rsidR="00F1139C" w:rsidRDefault="00000000">
    <w:pPr>
      <w:pStyle w:val="01expditeurfentre"/>
    </w:pPr>
    <w:r>
      <w:t>Leuba Delaloye Avocats</w:t>
    </w:r>
    <w:r>
      <w:tab/>
    </w:r>
    <w:r>
      <w:fldChar w:fldCharType="begin"/>
    </w:r>
    <w:r>
      <w:instrText xml:space="preserve"> PAGE </w:instrText>
    </w:r>
    <w:r>
      <w:fldChar w:fldCharType="separate"/>
    </w:r>
    <w:r>
      <w:t>2</w:t>
    </w:r>
    <w:r>
      <w:fldChar w:fldCharType="end"/>
    </w:r>
  </w:p>
  <w:p w:rsidR="00F1139C" w:rsidRDefault="00F1139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39C" w:rsidRDefault="00F1139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23596"/>
    <w:multiLevelType w:val="multilevel"/>
    <w:tmpl w:val="F44EF91E"/>
    <w:lvl w:ilvl="0">
      <w:start w:val="1"/>
      <w:numFmt w:val="bullet"/>
      <w:pStyle w:val="06puces2"/>
      <w:lvlText w:val="&gt;"/>
      <w:lvlJc w:val="left"/>
      <w:pPr>
        <w:tabs>
          <w:tab w:val="num" w:pos="0"/>
        </w:tabs>
        <w:ind w:left="918" w:hanging="360"/>
      </w:pPr>
      <w:rPr>
        <w:rFonts w:ascii="Times New Roman" w:hAnsi="Times New Roman" w:cs="Times New Roman" w:hint="default"/>
        <w:b w:val="0"/>
        <w:i w:val="0"/>
        <w:caps w:val="0"/>
        <w:smallCaps w:val="0"/>
        <w:strike w:val="0"/>
        <w:dstrike w:val="0"/>
        <w:vanish w:val="0"/>
        <w:color w:val="auto"/>
        <w:position w:val="0"/>
        <w:sz w:val="20"/>
        <w:u w:val="none"/>
        <w:vertAlign w:val="baseline"/>
      </w:rPr>
    </w:lvl>
    <w:lvl w:ilvl="1">
      <w:start w:val="1"/>
      <w:numFmt w:val="bullet"/>
      <w:lvlText w:val="o"/>
      <w:lvlJc w:val="left"/>
      <w:pPr>
        <w:tabs>
          <w:tab w:val="num" w:pos="0"/>
        </w:tabs>
        <w:ind w:left="1638" w:hanging="360"/>
      </w:pPr>
      <w:rPr>
        <w:rFonts w:ascii="Courier New" w:hAnsi="Courier New" w:cs="Courier New" w:hint="default"/>
      </w:rPr>
    </w:lvl>
    <w:lvl w:ilvl="2">
      <w:start w:val="1"/>
      <w:numFmt w:val="bullet"/>
      <w:lvlText w:val=""/>
      <w:lvlJc w:val="left"/>
      <w:pPr>
        <w:tabs>
          <w:tab w:val="num" w:pos="0"/>
        </w:tabs>
        <w:ind w:left="2358" w:hanging="360"/>
      </w:pPr>
      <w:rPr>
        <w:rFonts w:ascii="Wingdings" w:hAnsi="Wingdings" w:cs="Wingdings" w:hint="default"/>
      </w:rPr>
    </w:lvl>
    <w:lvl w:ilvl="3">
      <w:start w:val="1"/>
      <w:numFmt w:val="bullet"/>
      <w:lvlText w:val=""/>
      <w:lvlJc w:val="left"/>
      <w:pPr>
        <w:tabs>
          <w:tab w:val="num" w:pos="0"/>
        </w:tabs>
        <w:ind w:left="3078" w:hanging="360"/>
      </w:pPr>
      <w:rPr>
        <w:rFonts w:ascii="Symbol" w:hAnsi="Symbol" w:cs="Symbol" w:hint="default"/>
      </w:rPr>
    </w:lvl>
    <w:lvl w:ilvl="4">
      <w:start w:val="1"/>
      <w:numFmt w:val="bullet"/>
      <w:lvlText w:val="o"/>
      <w:lvlJc w:val="left"/>
      <w:pPr>
        <w:tabs>
          <w:tab w:val="num" w:pos="0"/>
        </w:tabs>
        <w:ind w:left="3798" w:hanging="360"/>
      </w:pPr>
      <w:rPr>
        <w:rFonts w:ascii="Courier New" w:hAnsi="Courier New" w:cs="Courier New" w:hint="default"/>
      </w:rPr>
    </w:lvl>
    <w:lvl w:ilvl="5">
      <w:start w:val="1"/>
      <w:numFmt w:val="bullet"/>
      <w:lvlText w:val=""/>
      <w:lvlJc w:val="left"/>
      <w:pPr>
        <w:tabs>
          <w:tab w:val="num" w:pos="0"/>
        </w:tabs>
        <w:ind w:left="4518" w:hanging="360"/>
      </w:pPr>
      <w:rPr>
        <w:rFonts w:ascii="Wingdings" w:hAnsi="Wingdings" w:cs="Wingdings" w:hint="default"/>
      </w:rPr>
    </w:lvl>
    <w:lvl w:ilvl="6">
      <w:start w:val="1"/>
      <w:numFmt w:val="bullet"/>
      <w:lvlText w:val=""/>
      <w:lvlJc w:val="left"/>
      <w:pPr>
        <w:tabs>
          <w:tab w:val="num" w:pos="0"/>
        </w:tabs>
        <w:ind w:left="5238" w:hanging="360"/>
      </w:pPr>
      <w:rPr>
        <w:rFonts w:ascii="Symbol" w:hAnsi="Symbol" w:cs="Symbol" w:hint="default"/>
      </w:rPr>
    </w:lvl>
    <w:lvl w:ilvl="7">
      <w:start w:val="1"/>
      <w:numFmt w:val="bullet"/>
      <w:lvlText w:val="o"/>
      <w:lvlJc w:val="left"/>
      <w:pPr>
        <w:tabs>
          <w:tab w:val="num" w:pos="0"/>
        </w:tabs>
        <w:ind w:left="5958" w:hanging="360"/>
      </w:pPr>
      <w:rPr>
        <w:rFonts w:ascii="Courier New" w:hAnsi="Courier New" w:cs="Courier New" w:hint="default"/>
      </w:rPr>
    </w:lvl>
    <w:lvl w:ilvl="8">
      <w:start w:val="1"/>
      <w:numFmt w:val="bullet"/>
      <w:lvlText w:val=""/>
      <w:lvlJc w:val="left"/>
      <w:pPr>
        <w:tabs>
          <w:tab w:val="num" w:pos="0"/>
        </w:tabs>
        <w:ind w:left="6678" w:hanging="360"/>
      </w:pPr>
      <w:rPr>
        <w:rFonts w:ascii="Wingdings" w:hAnsi="Wingdings" w:cs="Wingdings" w:hint="default"/>
      </w:rPr>
    </w:lvl>
  </w:abstractNum>
  <w:abstractNum w:abstractNumId="1" w15:restartNumberingAfterBreak="0">
    <w:nsid w:val="36050B8C"/>
    <w:multiLevelType w:val="multilevel"/>
    <w:tmpl w:val="26B2F7D2"/>
    <w:lvl w:ilvl="0">
      <w:start w:val="1"/>
      <w:numFmt w:val="decimal"/>
      <w:pStyle w:val="Titre1"/>
      <w:lvlText w:val="%1."/>
      <w:lvlJc w:val="left"/>
      <w:pPr>
        <w:tabs>
          <w:tab w:val="num" w:pos="624"/>
        </w:tabs>
        <w:ind w:left="624" w:hanging="624"/>
      </w:pPr>
      <w:rPr>
        <w:rFonts w:ascii="Arial Bold" w:hAnsi="Arial Bold"/>
        <w:b/>
        <w:i w:val="0"/>
        <w:caps w:val="0"/>
        <w:smallCaps w:val="0"/>
        <w:strike w:val="0"/>
        <w:dstrike w:val="0"/>
        <w:vanish w:val="0"/>
        <w:color w:val="auto"/>
        <w:spacing w:val="0"/>
        <w:position w:val="0"/>
        <w:sz w:val="20"/>
        <w:u w:val="none"/>
        <w:vertAlign w:val="baseline"/>
      </w:rPr>
    </w:lvl>
    <w:lvl w:ilvl="1">
      <w:start w:val="1"/>
      <w:numFmt w:val="decimal"/>
      <w:pStyle w:val="Titre2"/>
      <w:lvlText w:val="%1.%2."/>
      <w:lvlJc w:val="left"/>
      <w:pPr>
        <w:tabs>
          <w:tab w:val="num" w:pos="624"/>
        </w:tabs>
        <w:ind w:left="624" w:hanging="624"/>
      </w:pPr>
      <w:rPr>
        <w:rFonts w:ascii="Arial Bold" w:hAnsi="Arial Bold"/>
        <w:b/>
        <w:i w:val="0"/>
        <w:color w:val="404040"/>
        <w:sz w:val="20"/>
        <w:u w:val="none"/>
      </w:rPr>
    </w:lvl>
    <w:lvl w:ilvl="2">
      <w:start w:val="1"/>
      <w:numFmt w:val="decimal"/>
      <w:pStyle w:val="Titre3"/>
      <w:lvlText w:val="%1.%2.%3."/>
      <w:lvlJc w:val="left"/>
      <w:pPr>
        <w:tabs>
          <w:tab w:val="num" w:pos="624"/>
        </w:tabs>
        <w:ind w:left="624" w:hanging="624"/>
      </w:pPr>
      <w:rPr>
        <w:rFonts w:ascii="Arial" w:hAnsi="Arial"/>
        <w:b w:val="0"/>
        <w:i w:val="0"/>
        <w:color w:val="auto"/>
        <w:sz w:val="20"/>
        <w:u w:val="none"/>
      </w:rPr>
    </w:lvl>
    <w:lvl w:ilvl="3">
      <w:start w:val="1"/>
      <w:numFmt w:val="decimal"/>
      <w:pStyle w:val="Titre4"/>
      <w:lvlText w:val="%1.%2.%3.%4."/>
      <w:lvlJc w:val="left"/>
      <w:pPr>
        <w:tabs>
          <w:tab w:val="num" w:pos="624"/>
        </w:tabs>
        <w:ind w:left="624" w:hanging="624"/>
      </w:pPr>
      <w:rPr>
        <w:rFonts w:ascii="Arial" w:hAnsi="Arial"/>
        <w:b w:val="0"/>
        <w:i w:val="0"/>
        <w:color w:val="404040"/>
        <w:sz w:val="20"/>
        <w:u w:val="none"/>
      </w:rPr>
    </w:lvl>
    <w:lvl w:ilvl="4">
      <w:start w:val="1"/>
      <w:numFmt w:val="decimal"/>
      <w:pStyle w:val="Titre5"/>
      <w:lvlText w:val="%1.%2.%3.%4.%5."/>
      <w:lvlJc w:val="left"/>
      <w:pPr>
        <w:tabs>
          <w:tab w:val="num" w:pos="737"/>
        </w:tabs>
        <w:ind w:left="737" w:hanging="737"/>
      </w:pPr>
      <w:rPr>
        <w:rFonts w:ascii="Replica Pro Regular" w:hAnsi="Replica Pro Regular"/>
        <w:b w:val="0"/>
        <w:i w:val="0"/>
        <w:caps w:val="0"/>
        <w:smallCaps w:val="0"/>
        <w:strike w:val="0"/>
        <w:dstrike w:val="0"/>
        <w:vanish w:val="0"/>
        <w:color w:val="auto"/>
        <w:spacing w:val="0"/>
        <w:kern w:val="0"/>
        <w:position w:val="0"/>
        <w:sz w:val="20"/>
        <w:szCs w:val="17"/>
        <w:u w:val="none"/>
        <w:vertAlign w:val="baseline"/>
      </w:rPr>
    </w:lvl>
    <w:lvl w:ilvl="5">
      <w:start w:val="1"/>
      <w:numFmt w:val="decimal"/>
      <w:lvlText w:val="%1.%2.%3.%4.%5.%6."/>
      <w:lvlJc w:val="left"/>
      <w:pPr>
        <w:tabs>
          <w:tab w:val="num" w:pos="2733"/>
        </w:tabs>
        <w:ind w:left="2733" w:hanging="936"/>
      </w:pPr>
    </w:lvl>
    <w:lvl w:ilvl="6">
      <w:start w:val="1"/>
      <w:numFmt w:val="decimal"/>
      <w:lvlText w:val="%1.%2.%3.%4.%5.%6.%7."/>
      <w:lvlJc w:val="left"/>
      <w:pPr>
        <w:tabs>
          <w:tab w:val="num" w:pos="3597"/>
        </w:tabs>
        <w:ind w:left="3237" w:hanging="1080"/>
      </w:pPr>
    </w:lvl>
    <w:lvl w:ilvl="7">
      <w:start w:val="1"/>
      <w:numFmt w:val="decimal"/>
      <w:lvlText w:val="%1.%2.%3.%4.%5.%6.%7.%8."/>
      <w:lvlJc w:val="left"/>
      <w:pPr>
        <w:tabs>
          <w:tab w:val="num" w:pos="3957"/>
        </w:tabs>
        <w:ind w:left="3741" w:hanging="1224"/>
      </w:pPr>
    </w:lvl>
    <w:lvl w:ilvl="8">
      <w:start w:val="1"/>
      <w:numFmt w:val="decimal"/>
      <w:lvlText w:val="%1.%2.%3.%4.%5.%6.%7.%8.%9."/>
      <w:lvlJc w:val="left"/>
      <w:pPr>
        <w:tabs>
          <w:tab w:val="num" w:pos="4317"/>
        </w:tabs>
        <w:ind w:left="4317" w:hanging="1440"/>
      </w:pPr>
    </w:lvl>
  </w:abstractNum>
  <w:abstractNum w:abstractNumId="2" w15:restartNumberingAfterBreak="0">
    <w:nsid w:val="4F6D51C7"/>
    <w:multiLevelType w:val="multilevel"/>
    <w:tmpl w:val="F926E688"/>
    <w:lvl w:ilvl="0">
      <w:start w:val="1"/>
      <w:numFmt w:val="bullet"/>
      <w:pStyle w:val="06puces"/>
      <w:lvlText w:val="&gt;"/>
      <w:lvlJc w:val="left"/>
      <w:pPr>
        <w:tabs>
          <w:tab w:val="num" w:pos="0"/>
        </w:tabs>
        <w:ind w:left="720" w:hanging="360"/>
      </w:pPr>
      <w:rPr>
        <w:rFonts w:ascii="Times New Roman" w:hAnsi="Times New Roman" w:cs="Times New Roman" w:hint="default"/>
        <w:b w:val="0"/>
        <w:i w:val="0"/>
        <w:caps w:val="0"/>
        <w:smallCaps w:val="0"/>
        <w:strike w:val="0"/>
        <w:dstrike w:val="0"/>
        <w:vanish w:val="0"/>
        <w:color w:val="auto"/>
        <w:position w:val="0"/>
        <w:sz w:val="20"/>
        <w:u w:val="none"/>
        <w:vertAlign w:val="baseli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6841043"/>
    <w:multiLevelType w:val="multilevel"/>
    <w:tmpl w:val="100C001F"/>
    <w:lvl w:ilvl="0">
      <w:start w:val="1"/>
      <w:numFmt w:val="decimal"/>
      <w:pStyle w:val="07numrotation"/>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679F1BE4"/>
    <w:multiLevelType w:val="multilevel"/>
    <w:tmpl w:val="72685F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58040410">
    <w:abstractNumId w:val="1"/>
  </w:num>
  <w:num w:numId="2" w16cid:durableId="1384868187">
    <w:abstractNumId w:val="2"/>
  </w:num>
  <w:num w:numId="3" w16cid:durableId="573009995">
    <w:abstractNumId w:val="0"/>
  </w:num>
  <w:num w:numId="4" w16cid:durableId="765468895">
    <w:abstractNumId w:val="3"/>
  </w:num>
  <w:num w:numId="5" w16cid:durableId="1562983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9C"/>
    <w:rsid w:val="00A10920"/>
    <w:rsid w:val="00A42D19"/>
    <w:rsid w:val="00B44721"/>
    <w:rsid w:val="00F1139C"/>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59C8BD-7854-4791-A196-812F89D7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pPr>
        <w:suppressAutoHyphens/>
      </w:pPr>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3C5"/>
    <w:pPr>
      <w:spacing w:after="200" w:line="260" w:lineRule="exact"/>
    </w:pPr>
    <w:rPr>
      <w:rFonts w:ascii="Arial" w:eastAsia="Calibri" w:hAnsi="Arial"/>
      <w:szCs w:val="22"/>
      <w:lang w:val="fr-CH" w:eastAsia="en-US"/>
    </w:rPr>
  </w:style>
  <w:style w:type="paragraph" w:styleId="Titre1">
    <w:name w:val="heading 1"/>
    <w:basedOn w:val="Normal"/>
    <w:next w:val="Normal"/>
    <w:link w:val="Titre1Car"/>
    <w:uiPriority w:val="99"/>
    <w:qFormat/>
    <w:rsid w:val="003F53C5"/>
    <w:pPr>
      <w:widowControl w:val="0"/>
      <w:numPr>
        <w:numId w:val="1"/>
      </w:numPr>
      <w:spacing w:after="100"/>
      <w:outlineLvl w:val="0"/>
    </w:pPr>
    <w:rPr>
      <w:rFonts w:ascii="Arial Bold" w:eastAsia="Times New Roman" w:hAnsi="Arial Bold"/>
      <w:kern w:val="2"/>
      <w:szCs w:val="24"/>
      <w:lang w:val="fr-FR" w:eastAsia="fr-FR"/>
    </w:rPr>
  </w:style>
  <w:style w:type="paragraph" w:styleId="Titre2">
    <w:name w:val="heading 2"/>
    <w:basedOn w:val="Normal"/>
    <w:next w:val="Normal"/>
    <w:link w:val="Titre2Car"/>
    <w:uiPriority w:val="99"/>
    <w:semiHidden/>
    <w:qFormat/>
    <w:rsid w:val="003F53C5"/>
    <w:pPr>
      <w:widowControl w:val="0"/>
      <w:numPr>
        <w:ilvl w:val="1"/>
        <w:numId w:val="1"/>
      </w:numPr>
      <w:spacing w:after="100"/>
      <w:outlineLvl w:val="1"/>
    </w:pPr>
    <w:rPr>
      <w:rFonts w:ascii="Arial Bold" w:eastAsia="Times New Roman" w:hAnsi="Arial Bold"/>
      <w:color w:val="404040"/>
      <w:szCs w:val="24"/>
      <w:lang w:eastAsia="fr-FR"/>
    </w:rPr>
  </w:style>
  <w:style w:type="paragraph" w:styleId="Titre3">
    <w:name w:val="heading 3"/>
    <w:basedOn w:val="Normal"/>
    <w:next w:val="Normal"/>
    <w:link w:val="Titre3Car"/>
    <w:autoRedefine/>
    <w:uiPriority w:val="99"/>
    <w:semiHidden/>
    <w:qFormat/>
    <w:rsid w:val="003F53C5"/>
    <w:pPr>
      <w:widowControl w:val="0"/>
      <w:numPr>
        <w:ilvl w:val="2"/>
        <w:numId w:val="1"/>
      </w:numPr>
      <w:spacing w:after="100"/>
      <w:outlineLvl w:val="2"/>
    </w:pPr>
    <w:rPr>
      <w:rFonts w:eastAsia="Times New Roman"/>
      <w:szCs w:val="24"/>
      <w:lang w:eastAsia="fr-FR"/>
    </w:rPr>
  </w:style>
  <w:style w:type="paragraph" w:styleId="Titre4">
    <w:name w:val="heading 4"/>
    <w:basedOn w:val="Normal"/>
    <w:next w:val="Normal"/>
    <w:link w:val="Titre4Car"/>
    <w:uiPriority w:val="99"/>
    <w:semiHidden/>
    <w:qFormat/>
    <w:rsid w:val="003F53C5"/>
    <w:pPr>
      <w:keepNext/>
      <w:numPr>
        <w:ilvl w:val="3"/>
        <w:numId w:val="1"/>
      </w:numPr>
      <w:spacing w:after="100"/>
      <w:outlineLvl w:val="3"/>
    </w:pPr>
    <w:rPr>
      <w:rFonts w:eastAsia="Times New Roman"/>
      <w:bCs/>
      <w:color w:val="404040"/>
      <w:szCs w:val="28"/>
      <w:lang w:eastAsia="fr-FR"/>
    </w:rPr>
  </w:style>
  <w:style w:type="paragraph" w:styleId="Titre5">
    <w:name w:val="heading 5"/>
    <w:basedOn w:val="Normal"/>
    <w:next w:val="Normal"/>
    <w:link w:val="Titre5Car"/>
    <w:uiPriority w:val="99"/>
    <w:semiHidden/>
    <w:qFormat/>
    <w:rsid w:val="003F53C5"/>
    <w:pPr>
      <w:numPr>
        <w:ilvl w:val="4"/>
        <w:numId w:val="1"/>
      </w:numPr>
      <w:spacing w:after="100"/>
      <w:outlineLvl w:val="4"/>
    </w:pPr>
    <w:rPr>
      <w:rFonts w:ascii="Replica Pro Regular" w:eastAsia="Times New Roman" w:hAnsi="Replica Pro Regular"/>
      <w:bCs/>
      <w:iCs/>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qFormat/>
    <w:rsid w:val="003F53C5"/>
    <w:rPr>
      <w:rFonts w:ascii="Arial Bold" w:hAnsi="Arial Bold"/>
      <w:kern w:val="2"/>
      <w:szCs w:val="24"/>
    </w:rPr>
  </w:style>
  <w:style w:type="character" w:customStyle="1" w:styleId="Titre2Car">
    <w:name w:val="Titre 2 Car"/>
    <w:link w:val="Titre2"/>
    <w:uiPriority w:val="99"/>
    <w:semiHidden/>
    <w:qFormat/>
    <w:rsid w:val="003F53C5"/>
    <w:rPr>
      <w:rFonts w:ascii="Arial Bold" w:hAnsi="Arial Bold"/>
      <w:color w:val="404040"/>
      <w:szCs w:val="24"/>
    </w:rPr>
  </w:style>
  <w:style w:type="character" w:customStyle="1" w:styleId="Titre3Car">
    <w:name w:val="Titre 3 Car"/>
    <w:link w:val="Titre3"/>
    <w:uiPriority w:val="99"/>
    <w:semiHidden/>
    <w:qFormat/>
    <w:rsid w:val="003F53C5"/>
    <w:rPr>
      <w:rFonts w:ascii="Arial" w:hAnsi="Arial"/>
      <w:szCs w:val="24"/>
    </w:rPr>
  </w:style>
  <w:style w:type="character" w:customStyle="1" w:styleId="Titre4Car">
    <w:name w:val="Titre 4 Car"/>
    <w:link w:val="Titre4"/>
    <w:uiPriority w:val="99"/>
    <w:semiHidden/>
    <w:qFormat/>
    <w:rsid w:val="003F53C5"/>
    <w:rPr>
      <w:rFonts w:ascii="Arial" w:hAnsi="Arial"/>
      <w:bCs/>
      <w:color w:val="404040"/>
      <w:szCs w:val="28"/>
    </w:rPr>
  </w:style>
  <w:style w:type="character" w:customStyle="1" w:styleId="Titre5Car">
    <w:name w:val="Titre 5 Car"/>
    <w:link w:val="Titre5"/>
    <w:uiPriority w:val="99"/>
    <w:semiHidden/>
    <w:qFormat/>
    <w:rsid w:val="003F53C5"/>
    <w:rPr>
      <w:rFonts w:ascii="Replica Pro Regular" w:hAnsi="Replica Pro Regular"/>
      <w:bCs/>
      <w:iCs/>
      <w:szCs w:val="26"/>
    </w:rPr>
  </w:style>
  <w:style w:type="character" w:customStyle="1" w:styleId="PieddepageCar">
    <w:name w:val="Pied de page Car"/>
    <w:link w:val="Pieddepage"/>
    <w:uiPriority w:val="99"/>
    <w:qFormat/>
    <w:rsid w:val="00291DA2"/>
    <w:rPr>
      <w:rFonts w:ascii="Arial" w:eastAsia="Calibri" w:hAnsi="Arial"/>
      <w:szCs w:val="22"/>
      <w:lang w:val="fr-FR" w:eastAsia="en-US"/>
    </w:rPr>
  </w:style>
  <w:style w:type="character" w:customStyle="1" w:styleId="En-tteCar">
    <w:name w:val="En-tête Car"/>
    <w:link w:val="En-tte"/>
    <w:qFormat/>
    <w:rsid w:val="00291DA2"/>
    <w:rPr>
      <w:rFonts w:ascii="Arial" w:eastAsia="Calibri" w:hAnsi="Arial"/>
      <w:szCs w:val="22"/>
      <w:lang w:val="fr-FR" w:eastAsia="en-US"/>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En-tteetpieddepage">
    <w:name w:val="En-tête et pied de page"/>
    <w:basedOn w:val="Normal"/>
    <w:qFormat/>
  </w:style>
  <w:style w:type="paragraph" w:styleId="Pieddepage">
    <w:name w:val="footer"/>
    <w:basedOn w:val="Normal"/>
    <w:link w:val="PieddepageCar"/>
    <w:uiPriority w:val="99"/>
    <w:rsid w:val="00291DA2"/>
    <w:pPr>
      <w:tabs>
        <w:tab w:val="center" w:pos="4153"/>
        <w:tab w:val="right" w:pos="8306"/>
      </w:tabs>
      <w:spacing w:after="0" w:line="240" w:lineRule="auto"/>
    </w:pPr>
    <w:rPr>
      <w:lang w:val="fr-FR"/>
    </w:rPr>
  </w:style>
  <w:style w:type="paragraph" w:customStyle="1" w:styleId="01expditeurfentre">
    <w:name w:val="01_expéditeur_fenêtre"/>
    <w:basedOn w:val="Normal"/>
    <w:uiPriority w:val="99"/>
    <w:qFormat/>
    <w:rsid w:val="00271C79"/>
    <w:pPr>
      <w:tabs>
        <w:tab w:val="center" w:pos="4536"/>
        <w:tab w:val="right" w:pos="9214"/>
      </w:tabs>
      <w:spacing w:after="0" w:line="190" w:lineRule="exact"/>
    </w:pPr>
    <w:rPr>
      <w:spacing w:val="2"/>
      <w:sz w:val="14"/>
      <w:lang w:val="fr-FR"/>
    </w:rPr>
  </w:style>
  <w:style w:type="paragraph" w:customStyle="1" w:styleId="02adressedestinataire">
    <w:name w:val="02_adresse_destinataire"/>
    <w:uiPriority w:val="99"/>
    <w:qFormat/>
    <w:rsid w:val="007F37B9"/>
    <w:pPr>
      <w:spacing w:line="260" w:lineRule="exact"/>
    </w:pPr>
    <w:rPr>
      <w:rFonts w:ascii="Arial" w:eastAsia="Calibri" w:hAnsi="Arial"/>
      <w:szCs w:val="22"/>
      <w:lang w:val="fr-FR" w:eastAsia="en-US"/>
    </w:rPr>
  </w:style>
  <w:style w:type="paragraph" w:customStyle="1" w:styleId="03lieuetdate">
    <w:name w:val="03_lieu_et_date"/>
    <w:basedOn w:val="Normal"/>
    <w:uiPriority w:val="99"/>
    <w:qFormat/>
    <w:rsid w:val="003F53C5"/>
    <w:pPr>
      <w:spacing w:after="70" w:line="190" w:lineRule="exact"/>
    </w:pPr>
    <w:rPr>
      <w:rFonts w:eastAsia="Times New Roman"/>
      <w:sz w:val="14"/>
      <w:szCs w:val="24"/>
      <w:lang w:val="fr-FR" w:eastAsia="fr-FR"/>
    </w:rPr>
  </w:style>
  <w:style w:type="paragraph" w:customStyle="1" w:styleId="05texteprincipal">
    <w:name w:val="05_texte_principal"/>
    <w:basedOn w:val="Normal"/>
    <w:uiPriority w:val="99"/>
    <w:qFormat/>
    <w:rsid w:val="003F53C5"/>
    <w:pPr>
      <w:spacing w:after="170"/>
    </w:pPr>
    <w:rPr>
      <w:lang w:val="fr-FR"/>
    </w:rPr>
  </w:style>
  <w:style w:type="paragraph" w:customStyle="1" w:styleId="06puces">
    <w:name w:val="06_puces"/>
    <w:uiPriority w:val="99"/>
    <w:qFormat/>
    <w:rsid w:val="003F53C5"/>
    <w:pPr>
      <w:numPr>
        <w:numId w:val="2"/>
      </w:numPr>
      <w:spacing w:line="260" w:lineRule="exact"/>
      <w:ind w:left="198" w:hanging="198"/>
    </w:pPr>
    <w:rPr>
      <w:rFonts w:ascii="Arial" w:hAnsi="Arial"/>
      <w:szCs w:val="24"/>
      <w:lang w:val="fr-FR" w:eastAsia="fr-FR"/>
    </w:rPr>
  </w:style>
  <w:style w:type="paragraph" w:customStyle="1" w:styleId="06puces2">
    <w:name w:val="06_puces_2"/>
    <w:basedOn w:val="Normal"/>
    <w:uiPriority w:val="99"/>
    <w:qFormat/>
    <w:rsid w:val="003F53C5"/>
    <w:pPr>
      <w:numPr>
        <w:numId w:val="3"/>
      </w:numPr>
      <w:spacing w:after="0"/>
      <w:ind w:left="396" w:hanging="198"/>
    </w:pPr>
    <w:rPr>
      <w:rFonts w:eastAsia="Times New Roman"/>
      <w:szCs w:val="24"/>
      <w:lang w:val="fr-FR" w:eastAsia="fr-FR"/>
    </w:rPr>
  </w:style>
  <w:style w:type="paragraph" w:customStyle="1" w:styleId="06puces3">
    <w:name w:val="06_puces_3"/>
    <w:basedOn w:val="06puces2"/>
    <w:uiPriority w:val="99"/>
    <w:qFormat/>
    <w:rsid w:val="003F53C5"/>
    <w:pPr>
      <w:ind w:left="595"/>
    </w:pPr>
  </w:style>
  <w:style w:type="paragraph" w:customStyle="1" w:styleId="07numrotation">
    <w:name w:val="07_numérotation"/>
    <w:basedOn w:val="06puces"/>
    <w:uiPriority w:val="99"/>
    <w:qFormat/>
    <w:rsid w:val="003F53C5"/>
    <w:pPr>
      <w:numPr>
        <w:numId w:val="4"/>
      </w:numPr>
      <w:spacing w:after="200"/>
      <w:contextualSpacing/>
    </w:pPr>
  </w:style>
  <w:style w:type="paragraph" w:customStyle="1" w:styleId="04sujet">
    <w:name w:val="04_sujet"/>
    <w:basedOn w:val="Normal"/>
    <w:uiPriority w:val="99"/>
    <w:qFormat/>
    <w:rsid w:val="007F37B9"/>
    <w:pPr>
      <w:spacing w:after="360" w:line="280" w:lineRule="exact"/>
    </w:pPr>
    <w:rPr>
      <w:rFonts w:ascii="Arial Bold" w:hAnsi="Arial Bold"/>
      <w:b/>
      <w:sz w:val="22"/>
      <w:lang w:val="fr-FR"/>
    </w:rPr>
  </w:style>
  <w:style w:type="paragraph" w:customStyle="1" w:styleId="08soustitre">
    <w:name w:val="08_sous_titre"/>
    <w:basedOn w:val="Normal"/>
    <w:next w:val="Normal"/>
    <w:uiPriority w:val="99"/>
    <w:qFormat/>
    <w:locked/>
    <w:rsid w:val="003F53C5"/>
    <w:pPr>
      <w:spacing w:before="100" w:after="100"/>
      <w:contextualSpacing/>
    </w:pPr>
    <w:rPr>
      <w:rFonts w:ascii="Arial Bold" w:eastAsia="Times New Roman" w:hAnsi="Arial Bold"/>
      <w:szCs w:val="24"/>
      <w:lang w:val="fr-FR" w:eastAsia="fr-FR"/>
    </w:rPr>
  </w:style>
  <w:style w:type="paragraph" w:styleId="En-tte">
    <w:name w:val="header"/>
    <w:basedOn w:val="Normal"/>
    <w:link w:val="En-tteCar"/>
    <w:rsid w:val="00291DA2"/>
    <w:pPr>
      <w:tabs>
        <w:tab w:val="center" w:pos="4536"/>
        <w:tab w:val="right" w:pos="9072"/>
      </w:tabs>
      <w:spacing w:after="0" w:line="240" w:lineRule="auto"/>
    </w:pPr>
  </w:style>
  <w:style w:type="paragraph" w:customStyle="1" w:styleId="Contenudecadre">
    <w:name w:val="Contenu de cadre"/>
    <w:basedOn w:val="Normal"/>
    <w:qFormat/>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4212</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Leuba Delaloye Avocats SA</dc:creator>
  <dc:description/>
  <cp:lastModifiedBy>HESS Heloise</cp:lastModifiedBy>
  <cp:revision>2</cp:revision>
  <cp:lastPrinted>2004-04-30T08:07:00Z</cp:lastPrinted>
  <dcterms:created xsi:type="dcterms:W3CDTF">2026-05-06T07:17:00Z</dcterms:created>
  <dcterms:modified xsi:type="dcterms:W3CDTF">2026-05-06T07:17:00Z</dcterms:modified>
  <dc:language>fr-CH</dc:language>
</cp:coreProperties>
</file>